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82F79" w14:textId="156E9C52" w:rsidR="00A56EA9" w:rsidRPr="00550D85" w:rsidRDefault="00A56EA9" w:rsidP="00A56EA9">
      <w:pPr>
        <w:autoSpaceDE/>
        <w:autoSpaceDN/>
        <w:adjustRightInd/>
        <w:spacing w:after="200"/>
        <w:ind w:left="5040"/>
        <w:rPr>
          <w:rFonts w:eastAsiaTheme="minorHAnsi"/>
          <w:sz w:val="22"/>
          <w:szCs w:val="22"/>
        </w:rPr>
      </w:pPr>
      <w:r w:rsidRPr="00550D85">
        <w:rPr>
          <w:rFonts w:eastAsiaTheme="minorHAnsi"/>
          <w:sz w:val="22"/>
          <w:szCs w:val="22"/>
        </w:rPr>
        <w:t xml:space="preserve">IN THE CIRCUIT COURT, </w:t>
      </w:r>
      <w:r w:rsidR="00B13B26">
        <w:rPr>
          <w:rFonts w:eastAsiaTheme="minorHAnsi"/>
          <w:sz w:val="22"/>
          <w:szCs w:val="22"/>
        </w:rPr>
        <w:t xml:space="preserve">FIFTEENTH JUDICIAL CIRCUIT, </w:t>
      </w:r>
      <w:r w:rsidRPr="00550D85">
        <w:rPr>
          <w:rFonts w:eastAsiaTheme="minorHAnsi"/>
          <w:sz w:val="22"/>
          <w:szCs w:val="22"/>
        </w:rPr>
        <w:t>IN AND FOR</w:t>
      </w:r>
      <w:r w:rsidR="00B13B26">
        <w:rPr>
          <w:rFonts w:eastAsiaTheme="minorHAnsi"/>
          <w:sz w:val="22"/>
          <w:szCs w:val="22"/>
        </w:rPr>
        <w:t xml:space="preserve"> PALM BEACH COUNTY</w:t>
      </w:r>
      <w:r w:rsidRPr="00550D85">
        <w:rPr>
          <w:rFonts w:eastAsiaTheme="minorHAnsi"/>
          <w:sz w:val="22"/>
          <w:szCs w:val="22"/>
        </w:rPr>
        <w:t>, FLORIDA</w:t>
      </w:r>
    </w:p>
    <w:p w14:paraId="5C99A816" w14:textId="47E6AE76" w:rsidR="004609B9" w:rsidRPr="004609B9" w:rsidRDefault="004609B9" w:rsidP="004609B9">
      <w:pPr>
        <w:rPr>
          <w:bCs/>
          <w:sz w:val="22"/>
          <w:szCs w:val="22"/>
        </w:rPr>
      </w:pPr>
      <w:bookmarkStart w:id="0" w:name="_Hlk111907932"/>
      <w:r w:rsidRPr="004609B9">
        <w:rPr>
          <w:bCs/>
          <w:sz w:val="22"/>
          <w:szCs w:val="22"/>
        </w:rPr>
        <w:t xml:space="preserve">,   </w:t>
      </w:r>
    </w:p>
    <w:bookmarkEnd w:id="0"/>
    <w:p w14:paraId="19DACDEF" w14:textId="77777777" w:rsidR="00886111" w:rsidRPr="00886111" w:rsidRDefault="00886111" w:rsidP="00A56EA9">
      <w:pPr>
        <w:autoSpaceDE/>
        <w:autoSpaceDN/>
        <w:adjustRightInd/>
        <w:rPr>
          <w:rFonts w:eastAsiaTheme="minorHAnsi"/>
          <w:sz w:val="22"/>
          <w:szCs w:val="22"/>
        </w:rPr>
      </w:pPr>
    </w:p>
    <w:p w14:paraId="29685F38" w14:textId="7A7CB112"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Plaintiff</w:t>
      </w:r>
      <w:r w:rsidR="00497BF0">
        <w:rPr>
          <w:rFonts w:eastAsiaTheme="minorHAnsi"/>
          <w:sz w:val="22"/>
          <w:szCs w:val="22"/>
        </w:rPr>
        <w:t>(s)</w:t>
      </w:r>
      <w:r w:rsidRPr="00550D85">
        <w:rPr>
          <w:rFonts w:eastAsiaTheme="minorHAnsi"/>
          <w:sz w:val="22"/>
          <w:szCs w:val="22"/>
        </w:rPr>
        <w:t>,</w:t>
      </w:r>
    </w:p>
    <w:p w14:paraId="2419BB44" w14:textId="15A7A135" w:rsidR="00A56EA9" w:rsidRPr="00550D85" w:rsidRDefault="00A56EA9" w:rsidP="00A56EA9">
      <w:pPr>
        <w:autoSpaceDE/>
        <w:autoSpaceDN/>
        <w:adjustRightInd/>
        <w:rPr>
          <w:rFonts w:eastAsiaTheme="minorHAnsi"/>
          <w:sz w:val="22"/>
          <w:szCs w:val="22"/>
        </w:rPr>
      </w:pPr>
      <w:r w:rsidRPr="00550D85">
        <w:rPr>
          <w:rFonts w:eastAsiaTheme="minorHAnsi"/>
          <w:sz w:val="22"/>
          <w:szCs w:val="22"/>
        </w:rPr>
        <w:t>v.</w:t>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0F5C58" w:rsidRPr="00550D85">
        <w:rPr>
          <w:rFonts w:eastAsiaTheme="minorHAnsi"/>
          <w:sz w:val="22"/>
          <w:szCs w:val="22"/>
        </w:rPr>
        <w:t xml:space="preserve">         </w:t>
      </w:r>
      <w:r w:rsidR="0010051F" w:rsidRPr="00550D85">
        <w:rPr>
          <w:rFonts w:eastAsiaTheme="minorHAnsi"/>
          <w:sz w:val="22"/>
          <w:szCs w:val="22"/>
        </w:rPr>
        <w:t>Case No.</w:t>
      </w:r>
      <w:r w:rsidR="00D30E75" w:rsidRPr="00550D85">
        <w:rPr>
          <w:rFonts w:eastAsiaTheme="minorHAnsi"/>
          <w:sz w:val="22"/>
          <w:szCs w:val="22"/>
        </w:rPr>
        <w:t>:</w:t>
      </w:r>
      <w:r w:rsidR="0010051F" w:rsidRPr="00550D85">
        <w:rPr>
          <w:rFonts w:eastAsiaTheme="minorHAnsi"/>
          <w:sz w:val="22"/>
          <w:szCs w:val="22"/>
        </w:rPr>
        <w:t xml:space="preserve"> </w:t>
      </w:r>
    </w:p>
    <w:p w14:paraId="0A31E3F7" w14:textId="05BBFB18" w:rsidR="00A56EA9" w:rsidRPr="00C33CDD" w:rsidRDefault="0010051F" w:rsidP="00A56EA9">
      <w:pPr>
        <w:autoSpaceDE/>
        <w:autoSpaceDN/>
        <w:adjustRightInd/>
        <w:rPr>
          <w:rFonts w:eastAsiaTheme="minorHAnsi"/>
          <w:sz w:val="22"/>
          <w:szCs w:val="22"/>
        </w:rPr>
      </w:pP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000F5C58" w:rsidRPr="00C33CDD">
        <w:rPr>
          <w:rFonts w:eastAsiaTheme="minorHAnsi"/>
          <w:sz w:val="22"/>
          <w:szCs w:val="22"/>
        </w:rPr>
        <w:t xml:space="preserve">         </w:t>
      </w:r>
      <w:r w:rsidRPr="00C33CDD">
        <w:rPr>
          <w:rFonts w:eastAsiaTheme="minorHAnsi"/>
          <w:sz w:val="22"/>
          <w:szCs w:val="22"/>
        </w:rPr>
        <w:t xml:space="preserve">Division:  </w:t>
      </w:r>
      <w:r w:rsidR="00D30E75" w:rsidRPr="00C33CDD">
        <w:rPr>
          <w:rFonts w:eastAsiaTheme="minorHAnsi"/>
          <w:sz w:val="22"/>
          <w:szCs w:val="22"/>
        </w:rPr>
        <w:t xml:space="preserve">  </w:t>
      </w:r>
      <w:r w:rsidR="00B13B26">
        <w:rPr>
          <w:rFonts w:eastAsiaTheme="minorHAnsi"/>
          <w:sz w:val="22"/>
          <w:szCs w:val="22"/>
        </w:rPr>
        <w:t>CV</w:t>
      </w:r>
    </w:p>
    <w:p w14:paraId="187A5ED6" w14:textId="73304491" w:rsidR="004609B9" w:rsidRPr="004609B9" w:rsidRDefault="004609B9" w:rsidP="004609B9">
      <w:pPr>
        <w:rPr>
          <w:bCs/>
          <w:sz w:val="22"/>
          <w:szCs w:val="22"/>
        </w:rPr>
      </w:pPr>
      <w:bookmarkStart w:id="1" w:name="_Hlk111907942"/>
      <w:r w:rsidRPr="004609B9">
        <w:rPr>
          <w:bCs/>
          <w:sz w:val="22"/>
          <w:szCs w:val="22"/>
        </w:rPr>
        <w:t xml:space="preserve">,     </w:t>
      </w:r>
    </w:p>
    <w:bookmarkEnd w:id="1"/>
    <w:p w14:paraId="0B59FFC6" w14:textId="77777777" w:rsidR="00FF6D0A" w:rsidRPr="00FF6D0A" w:rsidRDefault="00FF6D0A" w:rsidP="00A11547">
      <w:pPr>
        <w:autoSpaceDE/>
        <w:autoSpaceDN/>
        <w:adjustRightInd/>
        <w:rPr>
          <w:rFonts w:eastAsiaTheme="minorHAnsi"/>
          <w:sz w:val="22"/>
          <w:szCs w:val="22"/>
        </w:rPr>
      </w:pPr>
    </w:p>
    <w:p w14:paraId="32E90108" w14:textId="6BB2B461"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Defendant</w:t>
      </w:r>
      <w:r w:rsidR="00497BF0">
        <w:rPr>
          <w:rFonts w:eastAsiaTheme="minorHAnsi"/>
          <w:sz w:val="22"/>
          <w:szCs w:val="22"/>
        </w:rPr>
        <w:t>(</w:t>
      </w:r>
      <w:r w:rsidR="001B7A9A">
        <w:rPr>
          <w:rFonts w:eastAsiaTheme="minorHAnsi"/>
          <w:sz w:val="22"/>
          <w:szCs w:val="22"/>
        </w:rPr>
        <w:t>s</w:t>
      </w:r>
      <w:r w:rsidR="00497BF0">
        <w:rPr>
          <w:rFonts w:eastAsiaTheme="minorHAnsi"/>
          <w:sz w:val="22"/>
          <w:szCs w:val="22"/>
        </w:rPr>
        <w:t>)</w:t>
      </w:r>
      <w:r w:rsidRPr="00550D85">
        <w:rPr>
          <w:rFonts w:eastAsiaTheme="minorHAnsi"/>
          <w:sz w:val="22"/>
          <w:szCs w:val="22"/>
        </w:rPr>
        <w:t>.</w:t>
      </w:r>
    </w:p>
    <w:p w14:paraId="2FD956F1" w14:textId="77777777" w:rsidR="009B49F5" w:rsidRPr="00550D85" w:rsidRDefault="00635A36" w:rsidP="007854AE">
      <w:pPr>
        <w:rPr>
          <w:sz w:val="22"/>
          <w:szCs w:val="22"/>
        </w:rPr>
      </w:pPr>
      <w:r w:rsidRPr="00550D85">
        <w:rPr>
          <w:sz w:val="22"/>
          <w:szCs w:val="22"/>
        </w:rPr>
        <w:t>____________________</w:t>
      </w:r>
      <w:r w:rsidR="00CC6C49" w:rsidRPr="00550D85">
        <w:rPr>
          <w:sz w:val="22"/>
          <w:szCs w:val="22"/>
        </w:rPr>
        <w:t>_</w:t>
      </w:r>
      <w:r w:rsidRPr="00550D85">
        <w:rPr>
          <w:sz w:val="22"/>
          <w:szCs w:val="22"/>
        </w:rPr>
        <w:t>__________________________/</w:t>
      </w:r>
    </w:p>
    <w:p w14:paraId="3FE91685" w14:textId="77777777" w:rsidR="00635A36" w:rsidRPr="00550D85" w:rsidRDefault="00635A36" w:rsidP="007854AE">
      <w:pPr>
        <w:rPr>
          <w:sz w:val="22"/>
          <w:szCs w:val="22"/>
        </w:rPr>
      </w:pPr>
    </w:p>
    <w:p w14:paraId="6C11C448" w14:textId="77777777" w:rsidR="009B49F5" w:rsidRPr="00550D85" w:rsidRDefault="009B49F5" w:rsidP="009B49F5">
      <w:pPr>
        <w:rPr>
          <w:b/>
          <w:bCs/>
          <w:sz w:val="22"/>
          <w:szCs w:val="22"/>
        </w:rPr>
      </w:pPr>
    </w:p>
    <w:p w14:paraId="00A3E171" w14:textId="77777777" w:rsidR="0013735E" w:rsidRPr="00550D85" w:rsidRDefault="0013735E" w:rsidP="00B5116E">
      <w:pPr>
        <w:tabs>
          <w:tab w:val="center" w:pos="4680"/>
        </w:tabs>
        <w:spacing w:line="480" w:lineRule="auto"/>
        <w:jc w:val="both"/>
        <w:rPr>
          <w:sz w:val="22"/>
          <w:szCs w:val="22"/>
        </w:rPr>
      </w:pPr>
      <w:r w:rsidRPr="00550D85">
        <w:rPr>
          <w:sz w:val="22"/>
          <w:szCs w:val="22"/>
        </w:rPr>
        <w:tab/>
      </w:r>
      <w:r w:rsidRPr="00550D85">
        <w:rPr>
          <w:b/>
          <w:bCs/>
          <w:sz w:val="22"/>
          <w:szCs w:val="22"/>
          <w:u w:val="single"/>
        </w:rPr>
        <w:t>ORDER REFERRING PARTIES TO MEDIATION</w:t>
      </w:r>
    </w:p>
    <w:p w14:paraId="2A0C5317" w14:textId="45CA4673" w:rsidR="00E733BE" w:rsidRPr="00550D85" w:rsidRDefault="0013735E" w:rsidP="00B5116E">
      <w:pPr>
        <w:spacing w:line="480" w:lineRule="auto"/>
        <w:ind w:firstLine="720"/>
        <w:jc w:val="both"/>
        <w:rPr>
          <w:rFonts w:eastAsiaTheme="minorEastAsia"/>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 xml:space="preserve">The Court finds that this case should be referred to </w:t>
      </w:r>
      <w:r w:rsidR="00635A36" w:rsidRPr="00550D85">
        <w:rPr>
          <w:sz w:val="22"/>
          <w:szCs w:val="22"/>
        </w:rPr>
        <w:t>m</w:t>
      </w:r>
      <w:r w:rsidR="00E54C06" w:rsidRPr="00550D85">
        <w:rPr>
          <w:sz w:val="22"/>
          <w:szCs w:val="22"/>
        </w:rPr>
        <w:t>ediation</w:t>
      </w:r>
      <w:r w:rsidRPr="00550D85">
        <w:rPr>
          <w:sz w:val="22"/>
          <w:szCs w:val="22"/>
        </w:rPr>
        <w:t xml:space="preserve"> for mediation of all pending disputed issues</w:t>
      </w:r>
      <w:r w:rsidR="00372F69" w:rsidRPr="00550D85">
        <w:rPr>
          <w:rFonts w:eastAsiaTheme="minorEastAsia"/>
          <w:sz w:val="22"/>
          <w:szCs w:val="22"/>
        </w:rPr>
        <w:t xml:space="preserve">.  </w:t>
      </w:r>
    </w:p>
    <w:p w14:paraId="35DC652F" w14:textId="49BD1E67" w:rsidR="00B5116E" w:rsidRPr="00550D85" w:rsidRDefault="00B5116E" w:rsidP="00B5116E">
      <w:pPr>
        <w:spacing w:line="480" w:lineRule="auto"/>
        <w:rPr>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ab/>
      </w:r>
      <w:r w:rsidRPr="00497BF0">
        <w:rPr>
          <w:b/>
          <w:sz w:val="22"/>
          <w:szCs w:val="22"/>
        </w:rPr>
        <w:t>ACCORDINGLY</w:t>
      </w:r>
      <w:r w:rsidRPr="00550D85">
        <w:rPr>
          <w:sz w:val="22"/>
          <w:szCs w:val="22"/>
        </w:rPr>
        <w:t xml:space="preserve">, it is </w:t>
      </w:r>
      <w:r w:rsidRPr="00497BF0">
        <w:rPr>
          <w:b/>
          <w:sz w:val="22"/>
          <w:szCs w:val="22"/>
        </w:rPr>
        <w:t>ORDERED</w:t>
      </w:r>
      <w:r w:rsidRPr="00550D85">
        <w:rPr>
          <w:sz w:val="22"/>
          <w:szCs w:val="22"/>
        </w:rPr>
        <w:t xml:space="preserve"> that:</w:t>
      </w:r>
    </w:p>
    <w:p w14:paraId="63229A85" w14:textId="26B79E1A" w:rsidR="00B5116E" w:rsidRDefault="00B5116E" w:rsidP="00497BF0">
      <w:pPr>
        <w:pStyle w:val="ListParagraph"/>
        <w:numPr>
          <w:ilvl w:val="0"/>
          <w:numId w:val="4"/>
        </w:numPr>
        <w:spacing w:line="480" w:lineRule="auto"/>
        <w:ind w:left="0" w:firstLine="720"/>
        <w:jc w:val="both"/>
        <w:rPr>
          <w:sz w:val="22"/>
          <w:szCs w:val="22"/>
        </w:rPr>
      </w:pPr>
      <w:r w:rsidRPr="00497BF0">
        <w:rPr>
          <w:b/>
          <w:sz w:val="22"/>
          <w:szCs w:val="22"/>
          <w:u w:val="single"/>
        </w:rPr>
        <w:t>R</w:t>
      </w:r>
      <w:r w:rsidR="00497BF0" w:rsidRPr="00497BF0">
        <w:rPr>
          <w:b/>
          <w:sz w:val="22"/>
          <w:szCs w:val="22"/>
          <w:u w:val="single"/>
        </w:rPr>
        <w:t>eferral</w:t>
      </w:r>
      <w:r w:rsidRPr="00497BF0">
        <w:rPr>
          <w:b/>
          <w:sz w:val="22"/>
          <w:szCs w:val="22"/>
          <w:u w:val="single"/>
        </w:rPr>
        <w:t>.</w:t>
      </w:r>
      <w:r w:rsidR="00033888" w:rsidRPr="00497BF0">
        <w:rPr>
          <w:bCs/>
          <w:sz w:val="22"/>
          <w:szCs w:val="22"/>
        </w:rPr>
        <w:t xml:space="preserve">  </w:t>
      </w:r>
      <w:r w:rsidRPr="00497BF0">
        <w:rPr>
          <w:sz w:val="22"/>
          <w:szCs w:val="22"/>
        </w:rPr>
        <w:t>This case is hereby referred to</w:t>
      </w:r>
      <w:r w:rsidR="00CD673A" w:rsidRPr="00497BF0">
        <w:rPr>
          <w:sz w:val="22"/>
          <w:szCs w:val="22"/>
        </w:rPr>
        <w:t xml:space="preserve"> </w:t>
      </w:r>
      <w:r w:rsidR="00497BF0" w:rsidRPr="00497BF0">
        <w:rPr>
          <w:sz w:val="22"/>
          <w:szCs w:val="22"/>
        </w:rPr>
        <w:t>__________________</w:t>
      </w:r>
      <w:r w:rsidRPr="00497BF0">
        <w:rPr>
          <w:sz w:val="22"/>
          <w:szCs w:val="22"/>
        </w:rPr>
        <w:t xml:space="preserve"> for mediation of all pending disputed issues</w:t>
      </w:r>
      <w:r w:rsidR="00241527" w:rsidRPr="00497BF0">
        <w:rPr>
          <w:sz w:val="22"/>
          <w:szCs w:val="22"/>
        </w:rPr>
        <w:t xml:space="preserve">.  </w:t>
      </w:r>
      <w:r w:rsidRPr="00497BF0">
        <w:rPr>
          <w:sz w:val="22"/>
          <w:szCs w:val="22"/>
        </w:rPr>
        <w:t xml:space="preserve">The </w:t>
      </w:r>
      <w:r w:rsidR="00241527" w:rsidRPr="00497BF0">
        <w:rPr>
          <w:sz w:val="22"/>
          <w:szCs w:val="22"/>
        </w:rPr>
        <w:t>m</w:t>
      </w:r>
      <w:r w:rsidR="00407874" w:rsidRPr="00497BF0">
        <w:rPr>
          <w:sz w:val="22"/>
          <w:szCs w:val="22"/>
        </w:rPr>
        <w:t>ediator</w:t>
      </w:r>
      <w:r w:rsidRPr="00497BF0">
        <w:rPr>
          <w:sz w:val="22"/>
          <w:szCs w:val="22"/>
        </w:rPr>
        <w:t xml:space="preserve"> shall schedule a mediation conference</w:t>
      </w:r>
      <w:r w:rsidR="00407874" w:rsidRPr="00497BF0">
        <w:rPr>
          <w:sz w:val="22"/>
          <w:szCs w:val="22"/>
        </w:rPr>
        <w:t xml:space="preserve"> </w:t>
      </w:r>
      <w:r w:rsidR="00E27E98" w:rsidRPr="00497BF0">
        <w:rPr>
          <w:sz w:val="22"/>
          <w:szCs w:val="22"/>
        </w:rPr>
        <w:t>at the earliest time available for the parties</w:t>
      </w:r>
      <w:r w:rsidR="00497BF0" w:rsidRPr="00497BF0">
        <w:rPr>
          <w:sz w:val="22"/>
          <w:szCs w:val="22"/>
        </w:rPr>
        <w:t xml:space="preserve">, </w:t>
      </w:r>
      <w:r w:rsidR="00497BF0" w:rsidRPr="006B7A5D">
        <w:rPr>
          <w:b/>
          <w:bCs/>
          <w:sz w:val="22"/>
          <w:szCs w:val="22"/>
        </w:rPr>
        <w:t>after the effective date of this Order</w:t>
      </w:r>
      <w:r w:rsidR="00497BF0" w:rsidRPr="00497BF0">
        <w:rPr>
          <w:sz w:val="22"/>
          <w:szCs w:val="22"/>
        </w:rPr>
        <w:t>,</w:t>
      </w:r>
      <w:r w:rsidRPr="00497BF0">
        <w:rPr>
          <w:sz w:val="22"/>
          <w:szCs w:val="22"/>
        </w:rPr>
        <w:t xml:space="preserve"> for the purpose of assisting the parties and their counsel, if</w:t>
      </w:r>
      <w:r w:rsidR="00937E4B" w:rsidRPr="00497BF0">
        <w:rPr>
          <w:sz w:val="22"/>
          <w:szCs w:val="22"/>
        </w:rPr>
        <w:t xml:space="preserve"> any, in resolving such issues.</w:t>
      </w:r>
    </w:p>
    <w:p w14:paraId="6BF36FAA" w14:textId="4515C381" w:rsidR="00BD341F" w:rsidRPr="00497BF0" w:rsidRDefault="00BD341F" w:rsidP="00497BF0">
      <w:pPr>
        <w:pStyle w:val="ListParagraph"/>
        <w:numPr>
          <w:ilvl w:val="0"/>
          <w:numId w:val="4"/>
        </w:numPr>
        <w:spacing w:line="480" w:lineRule="auto"/>
        <w:ind w:left="0" w:firstLine="720"/>
        <w:jc w:val="both"/>
        <w:rPr>
          <w:sz w:val="22"/>
          <w:szCs w:val="22"/>
        </w:rPr>
      </w:pPr>
      <w:r>
        <w:rPr>
          <w:b/>
          <w:sz w:val="22"/>
          <w:szCs w:val="22"/>
          <w:u w:val="single"/>
        </w:rPr>
        <w:t>Deadline to Complete Mediation.</w:t>
      </w:r>
      <w:r>
        <w:rPr>
          <w:sz w:val="22"/>
          <w:szCs w:val="22"/>
        </w:rPr>
        <w:t xml:space="preserve">  The </w:t>
      </w:r>
      <w:r w:rsidRPr="00BD341F">
        <w:rPr>
          <w:b/>
          <w:bCs/>
          <w:sz w:val="22"/>
          <w:szCs w:val="22"/>
        </w:rPr>
        <w:t>EFFECTIVE DATE</w:t>
      </w:r>
      <w:r>
        <w:rPr>
          <w:sz w:val="22"/>
          <w:szCs w:val="22"/>
        </w:rPr>
        <w:t xml:space="preserve"> of this Order of Referral outlined in paragraph 3 below is </w:t>
      </w:r>
      <w:r w:rsidRPr="00BD341F">
        <w:rPr>
          <w:b/>
          <w:bCs/>
          <w:sz w:val="22"/>
          <w:szCs w:val="22"/>
        </w:rPr>
        <w:t>NOT A DEADLINE TO HOLD OR COMPLETE THE MEDIATION.</w:t>
      </w:r>
      <w:r>
        <w:rPr>
          <w:sz w:val="22"/>
          <w:szCs w:val="22"/>
        </w:rPr>
        <w:t xml:space="preserve">  The </w:t>
      </w:r>
      <w:r w:rsidRPr="00BD341F">
        <w:rPr>
          <w:b/>
          <w:bCs/>
          <w:sz w:val="22"/>
          <w:szCs w:val="22"/>
        </w:rPr>
        <w:t>DEADLINE</w:t>
      </w:r>
      <w:r>
        <w:rPr>
          <w:sz w:val="22"/>
          <w:szCs w:val="22"/>
        </w:rPr>
        <w:t xml:space="preserve"> to complete the mediation is by </w:t>
      </w:r>
      <w:r w:rsidRPr="00BD341F">
        <w:rPr>
          <w:b/>
          <w:bCs/>
          <w:sz w:val="22"/>
          <w:szCs w:val="22"/>
        </w:rPr>
        <w:t>ANY DATE PRIOR TO THE DATE OF THE PRETRIAL CONFERENCE.</w:t>
      </w:r>
    </w:p>
    <w:p w14:paraId="198B1A0D" w14:textId="396EE1CF" w:rsidR="00497BF0" w:rsidRPr="00F92E10" w:rsidRDefault="00497BF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Effective Date of Mediation Referral Order.</w:t>
      </w:r>
      <w:r>
        <w:rPr>
          <w:b/>
          <w:bCs/>
          <w:sz w:val="22"/>
          <w:szCs w:val="22"/>
        </w:rPr>
        <w:t xml:space="preserve">  </w:t>
      </w:r>
      <w:r>
        <w:rPr>
          <w:sz w:val="22"/>
          <w:szCs w:val="22"/>
        </w:rPr>
        <w:t xml:space="preserve">To facilitate a meaningful and informed mediation conference, conducted after fact and expert discovery have been substantially completed, balanced against the average mediator’s extremely busy conference calendar and the requirement that the first mediation conference must be held within 60 days of the order of referral (See Rule 1.700(a)(1), Fla. R. Civ. P.), the </w:t>
      </w:r>
      <w:r w:rsidRPr="00BD341F">
        <w:rPr>
          <w:b/>
          <w:bCs/>
          <w:sz w:val="22"/>
          <w:szCs w:val="22"/>
        </w:rPr>
        <w:t>effective date</w:t>
      </w:r>
      <w:r>
        <w:rPr>
          <w:sz w:val="22"/>
          <w:szCs w:val="22"/>
        </w:rPr>
        <w:t xml:space="preserve"> of this Order shall be </w:t>
      </w:r>
      <w:r w:rsidRPr="006B7A5D">
        <w:rPr>
          <w:b/>
          <w:bCs/>
          <w:sz w:val="22"/>
          <w:szCs w:val="22"/>
        </w:rPr>
        <w:t>ONE HUNDRED TWENTY (120) DAYS</w:t>
      </w:r>
      <w:r>
        <w:rPr>
          <w:sz w:val="22"/>
          <w:szCs w:val="22"/>
        </w:rPr>
        <w:t xml:space="preserve"> prior to the Pre-Trial Conference.  </w:t>
      </w:r>
      <w:r w:rsidR="00F92E10">
        <w:rPr>
          <w:sz w:val="22"/>
          <w:szCs w:val="22"/>
        </w:rPr>
        <w:t xml:space="preserve">The parties and their attorneys shall cooperate with the mediator to schedule a mediation conference after the effective date of this Order but prior to the scheduled Pre-Trial Conference </w:t>
      </w:r>
      <w:r w:rsidR="00F92E10">
        <w:rPr>
          <w:sz w:val="22"/>
          <w:szCs w:val="22"/>
        </w:rPr>
        <w:lastRenderedPageBreak/>
        <w:t xml:space="preserve">with the Court. </w:t>
      </w:r>
      <w:r w:rsidR="00876AEE">
        <w:rPr>
          <w:sz w:val="22"/>
          <w:szCs w:val="22"/>
        </w:rPr>
        <w:t xml:space="preserve">However, the above referenced effective date of this Order and scheduling directives for the mediation conference is not intended to prevent the parties and their attorneys from cooperating with each other and the mediator to voluntarily schedule the mediation conference </w:t>
      </w:r>
      <w:r w:rsidR="00876AEE" w:rsidRPr="00876AEE">
        <w:rPr>
          <w:b/>
          <w:bCs/>
          <w:sz w:val="22"/>
          <w:szCs w:val="22"/>
        </w:rPr>
        <w:t>prior to</w:t>
      </w:r>
      <w:r w:rsidR="00876AEE">
        <w:rPr>
          <w:sz w:val="22"/>
          <w:szCs w:val="22"/>
        </w:rPr>
        <w:t xml:space="preserve"> the effective date of this Order</w:t>
      </w:r>
      <w:r w:rsidR="00BD341F">
        <w:rPr>
          <w:sz w:val="22"/>
          <w:szCs w:val="22"/>
        </w:rPr>
        <w:t xml:space="preserve"> or any other date </w:t>
      </w:r>
      <w:r w:rsidR="00BD341F" w:rsidRPr="00BD341F">
        <w:rPr>
          <w:b/>
          <w:bCs/>
          <w:sz w:val="22"/>
          <w:szCs w:val="22"/>
        </w:rPr>
        <w:t>PRIOR TO THE DATE OF THE PRETRIAL CONFERENCE.</w:t>
      </w:r>
      <w:r w:rsidR="00BD341F">
        <w:rPr>
          <w:sz w:val="22"/>
          <w:szCs w:val="22"/>
        </w:rPr>
        <w:t xml:space="preserve"> </w:t>
      </w:r>
    </w:p>
    <w:p w14:paraId="16E38030" w14:textId="69AC11A6" w:rsidR="00F92E10" w:rsidRPr="004C6476" w:rsidRDefault="00F92E1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Mandatory Attendance.</w:t>
      </w:r>
      <w:r>
        <w:rPr>
          <w:sz w:val="22"/>
          <w:szCs w:val="22"/>
        </w:rPr>
        <w:t xml:space="preserve">  The parties and attorneys, if any shall attend all conferences scheduled by the mediator and shall mediate in good faith.  If a party is represented, counsel for that party shall attend all mediation sessions.  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the term is defined in Florida Rule of General Practice and Judicial Administration 2.530 or by a combination of communication technology and in-person participation, the party objecting </w:t>
      </w:r>
      <w:r w:rsidR="00BB002B">
        <w:rPr>
          <w:sz w:val="22"/>
          <w:szCs w:val="22"/>
        </w:rPr>
        <w:t xml:space="preserve">to using communication technology shall file a motion setting forth why good cause exists to grant the motion seeking an order requiring mediation by conducted in person and schedule a fifteen (15) minute hearing on such motion to be heard prior to the scheduled mediation conference.  </w:t>
      </w:r>
      <w:r w:rsidR="00BB002B" w:rsidRPr="00BB002B">
        <w:rPr>
          <w:i/>
          <w:iCs/>
          <w:sz w:val="22"/>
          <w:szCs w:val="22"/>
        </w:rPr>
        <w:t>A party, attorney, or insurance company representative may be excused from attending the mediation conference by the Court only for good cause shown by written motion.</w:t>
      </w:r>
      <w:r w:rsidR="004C6476">
        <w:rPr>
          <w:i/>
          <w:iCs/>
          <w:sz w:val="22"/>
          <w:szCs w:val="22"/>
        </w:rPr>
        <w:t xml:space="preserve">  </w:t>
      </w:r>
      <w:r w:rsidR="004C6476">
        <w:rPr>
          <w:sz w:val="22"/>
          <w:szCs w:val="22"/>
        </w:rPr>
        <w:t xml:space="preserve">Parties shall appear </w:t>
      </w:r>
      <w:r w:rsidR="004C6476" w:rsidRPr="00550D85">
        <w:rPr>
          <w:sz w:val="22"/>
          <w:szCs w:val="22"/>
        </w:rPr>
        <w:t>with complete authority to resolve matters in dispute as defined in Florida Rule of Civil Procedure 1.720(b).</w:t>
      </w:r>
    </w:p>
    <w:p w14:paraId="17940BF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(a)</w:t>
      </w:r>
      <w:r w:rsidRPr="004C6476">
        <w:rPr>
          <w:sz w:val="22"/>
          <w:szCs w:val="22"/>
        </w:rPr>
        <w:tab/>
        <w:t xml:space="preserve">A corporate party shall send an authorized representative with absolute authority to enter into a full and complete compromise and settlement. </w:t>
      </w:r>
    </w:p>
    <w:p w14:paraId="259BA6C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(b)</w:t>
      </w:r>
      <w:r w:rsidRPr="004C6476">
        <w:rPr>
          <w:sz w:val="22"/>
          <w:szCs w:val="22"/>
        </w:rPr>
        <w:tab/>
        <w:t>A public entity required to conduct business pursuant to Chapter 286, Florida Statutes shall appear at the Mediation Conference by physical presence of a representative with full authority to negotiate on behalf of the entity and to recommend settlement to the appropriate decision-making body of the entity.</w:t>
      </w:r>
    </w:p>
    <w:p w14:paraId="5F59BB91" w14:textId="56382ED9" w:rsidR="004C6476" w:rsidRPr="004C6476"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t xml:space="preserve">(c) </w:t>
      </w:r>
      <w:r w:rsidRPr="004C6476">
        <w:rPr>
          <w:sz w:val="22"/>
          <w:szCs w:val="22"/>
        </w:rPr>
        <w:tab/>
        <w:t>If insurance is involved in the action, the insurance carrier shall send a representative of the insured party, who is not such carrier’s outside counsel, who has full authority to settle</w:t>
      </w:r>
      <w:r w:rsidR="009A0C89">
        <w:rPr>
          <w:sz w:val="22"/>
          <w:szCs w:val="22"/>
        </w:rPr>
        <w:t>,</w:t>
      </w:r>
      <w:r w:rsidRPr="004C6476">
        <w:rPr>
          <w:sz w:val="22"/>
          <w:szCs w:val="22"/>
        </w:rPr>
        <w:t xml:space="preserve"> up to the amount of the Plaintiff’s last demand or the policy limits, whichever is less, </w:t>
      </w:r>
      <w:r w:rsidRPr="004C6476">
        <w:rPr>
          <w:b/>
          <w:sz w:val="22"/>
          <w:szCs w:val="22"/>
          <w:u w:val="single"/>
        </w:rPr>
        <w:t>without further consultation.</w:t>
      </w:r>
    </w:p>
    <w:p w14:paraId="107D8804" w14:textId="465B2803" w:rsidR="004C6476" w:rsidRPr="00876AEE"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lastRenderedPageBreak/>
        <w:t>(d)</w:t>
      </w:r>
      <w:r w:rsidRPr="004C6476">
        <w:rPr>
          <w:sz w:val="22"/>
          <w:szCs w:val="22"/>
        </w:rPr>
        <w:tab/>
        <w:t xml:space="preserve">If a party has knowledge of the existence of a lien, such as worker’s compensation, medical liens, or other subrogated liens, then that party shall give notice of the date, </w:t>
      </w:r>
      <w:r w:rsidR="009A0C89" w:rsidRPr="004C6476">
        <w:rPr>
          <w:sz w:val="22"/>
          <w:szCs w:val="22"/>
        </w:rPr>
        <w:t>time,</w:t>
      </w:r>
      <w:r w:rsidRPr="004C6476">
        <w:rPr>
          <w:sz w:val="22"/>
          <w:szCs w:val="22"/>
        </w:rPr>
        <w:t xml:space="preserve"> and place of the Mediation Conference to the lien holder.  </w:t>
      </w:r>
      <w:r w:rsidRPr="00550D85">
        <w:t xml:space="preserve">  </w:t>
      </w:r>
    </w:p>
    <w:p w14:paraId="61E63B6C" w14:textId="34C7E1DB" w:rsidR="00876AEE" w:rsidRPr="00876AEE" w:rsidRDefault="00876AEE" w:rsidP="00497BF0">
      <w:pPr>
        <w:pStyle w:val="ListParagraph"/>
        <w:numPr>
          <w:ilvl w:val="0"/>
          <w:numId w:val="4"/>
        </w:numPr>
        <w:spacing w:line="480" w:lineRule="auto"/>
        <w:ind w:left="0" w:firstLine="720"/>
        <w:jc w:val="both"/>
        <w:rPr>
          <w:rStyle w:val="Hyperlink"/>
          <w:b/>
          <w:bCs/>
          <w:color w:val="auto"/>
          <w:sz w:val="22"/>
          <w:szCs w:val="22"/>
        </w:rPr>
      </w:pPr>
      <w:r>
        <w:rPr>
          <w:b/>
          <w:bCs/>
          <w:sz w:val="22"/>
          <w:szCs w:val="22"/>
          <w:u w:val="single"/>
        </w:rPr>
        <w:t>Remote Procedures Applicable to Mediation Conference Proceedings.</w:t>
      </w:r>
      <w:r>
        <w:rPr>
          <w:sz w:val="22"/>
          <w:szCs w:val="22"/>
        </w:rPr>
        <w:t xml:space="preserve">  The mediator and any parties, attorneys, or authorized representatives participating in the mediation conference through the use of communication technology as that term is defined in Florida Rule of General Practice and Judicial Administration 2.530, shall comply with “The Florida Bar Recommended Best Practice</w:t>
      </w:r>
      <w:r w:rsidR="00212E3C">
        <w:rPr>
          <w:sz w:val="22"/>
          <w:szCs w:val="22"/>
        </w:rPr>
        <w:t>s for Remote Court Proceedings”.</w:t>
      </w:r>
    </w:p>
    <w:p w14:paraId="49C35C6A" w14:textId="77777777" w:rsidR="00876AEE" w:rsidRPr="00876AEE" w:rsidRDefault="00876AEE" w:rsidP="00876AEE">
      <w:pPr>
        <w:pStyle w:val="ListParagraph"/>
        <w:numPr>
          <w:ilvl w:val="0"/>
          <w:numId w:val="4"/>
        </w:numPr>
        <w:spacing w:line="480" w:lineRule="auto"/>
        <w:ind w:left="0" w:firstLine="720"/>
        <w:jc w:val="both"/>
        <w:rPr>
          <w:b/>
          <w:bCs/>
          <w:sz w:val="22"/>
          <w:szCs w:val="22"/>
          <w:u w:val="single"/>
        </w:rPr>
      </w:pPr>
      <w:r w:rsidRPr="00876AEE">
        <w:rPr>
          <w:b/>
          <w:bCs/>
          <w:sz w:val="22"/>
          <w:szCs w:val="22"/>
          <w:u w:val="single"/>
        </w:rPr>
        <w:t>Mandatory Payment of Mediation Costs.</w:t>
      </w:r>
      <w:r w:rsidRPr="00876AEE">
        <w:rPr>
          <w:sz w:val="22"/>
          <w:szCs w:val="22"/>
        </w:rPr>
        <w:t xml:space="preserve">  Unless it is other agreed or ordered, the parties shall equally pay a portion of all mediation costs assessed by the mediator.</w:t>
      </w:r>
    </w:p>
    <w:p w14:paraId="4FD40247" w14:textId="77777777" w:rsidR="005C10B5" w:rsidRPr="005C10B5" w:rsidRDefault="004C6476" w:rsidP="00497BF0">
      <w:pPr>
        <w:pStyle w:val="ListParagraph"/>
        <w:numPr>
          <w:ilvl w:val="0"/>
          <w:numId w:val="4"/>
        </w:numPr>
        <w:spacing w:line="480" w:lineRule="auto"/>
        <w:ind w:left="0" w:firstLine="720"/>
        <w:jc w:val="both"/>
        <w:rPr>
          <w:b/>
          <w:bCs/>
          <w:sz w:val="22"/>
          <w:szCs w:val="22"/>
          <w:u w:val="single"/>
        </w:rPr>
      </w:pPr>
      <w:r>
        <w:rPr>
          <w:b/>
          <w:bCs/>
          <w:sz w:val="22"/>
          <w:szCs w:val="22"/>
          <w:u w:val="single"/>
        </w:rPr>
        <w:t>Failure to Attend Mediation.</w:t>
      </w:r>
      <w:r>
        <w:rPr>
          <w:sz w:val="22"/>
          <w:szCs w:val="22"/>
        </w:rPr>
        <w:t xml:space="preserve">  </w:t>
      </w:r>
      <w:r w:rsidR="008313DE">
        <w:rPr>
          <w:sz w:val="22"/>
          <w:szCs w:val="22"/>
        </w:rPr>
        <w:t xml:space="preserve">In the event </w:t>
      </w:r>
      <w:r w:rsidR="008313DE" w:rsidRPr="00550D85">
        <w:rPr>
          <w:sz w:val="22"/>
          <w:szCs w:val="22"/>
        </w:rPr>
        <w:t xml:space="preserve">that one party fails to attend a scheduled mediation conference, the party who fails to attend shall be responsible for payment for the entire cost of the session, and the party (or parties) who appeared shall not be responsible for payment of any of the cost of the session.  In the event that all parties fail to appear, each party shall be responsible for payment of their portion of the cost of the session.  Failure of one party or more parties to appear may result as well in the imposition by the Court of appropriate sanctions which may include, but are not limited to, dismissal of a party’s pending </w:t>
      </w:r>
      <w:r w:rsidR="006B7A5D">
        <w:rPr>
          <w:sz w:val="22"/>
          <w:szCs w:val="22"/>
        </w:rPr>
        <w:t>cause of actions(s)</w:t>
      </w:r>
      <w:r w:rsidR="008313DE">
        <w:rPr>
          <w:sz w:val="22"/>
          <w:szCs w:val="22"/>
        </w:rPr>
        <w:t xml:space="preserve">, striking of pleadings </w:t>
      </w:r>
      <w:r w:rsidR="008313DE" w:rsidRPr="00550D85">
        <w:rPr>
          <w:sz w:val="22"/>
          <w:szCs w:val="22"/>
        </w:rPr>
        <w:t xml:space="preserve">or </w:t>
      </w:r>
      <w:r w:rsidR="008313DE">
        <w:rPr>
          <w:sz w:val="22"/>
          <w:szCs w:val="22"/>
        </w:rPr>
        <w:t xml:space="preserve">denial of </w:t>
      </w:r>
      <w:r w:rsidR="008313DE" w:rsidRPr="00550D85">
        <w:rPr>
          <w:sz w:val="22"/>
          <w:szCs w:val="22"/>
        </w:rPr>
        <w:t>motions</w:t>
      </w:r>
      <w:r w:rsidR="008313DE">
        <w:rPr>
          <w:sz w:val="22"/>
          <w:szCs w:val="22"/>
        </w:rPr>
        <w:t xml:space="preserve">, </w:t>
      </w:r>
      <w:r w:rsidR="008313DE" w:rsidRPr="00550D85">
        <w:rPr>
          <w:sz w:val="22"/>
          <w:szCs w:val="22"/>
        </w:rPr>
        <w:t xml:space="preserve">or an adjudication of </w:t>
      </w:r>
    </w:p>
    <w:p w14:paraId="398ED5F3" w14:textId="77777777" w:rsidR="005C10B5" w:rsidRPr="005C10B5" w:rsidRDefault="005C10B5" w:rsidP="00497BF0">
      <w:pPr>
        <w:pStyle w:val="ListParagraph"/>
        <w:numPr>
          <w:ilvl w:val="0"/>
          <w:numId w:val="4"/>
        </w:numPr>
        <w:spacing w:line="480" w:lineRule="auto"/>
        <w:ind w:left="0" w:firstLine="720"/>
        <w:jc w:val="both"/>
        <w:rPr>
          <w:b/>
          <w:bCs/>
          <w:sz w:val="22"/>
          <w:szCs w:val="22"/>
          <w:u w:val="single"/>
        </w:rPr>
      </w:pPr>
    </w:p>
    <w:p w14:paraId="7CA1FBD6" w14:textId="2ABA5955" w:rsidR="004C6476" w:rsidRPr="004C6476" w:rsidRDefault="005C10B5" w:rsidP="00497BF0">
      <w:pPr>
        <w:pStyle w:val="ListParagraph"/>
        <w:numPr>
          <w:ilvl w:val="0"/>
          <w:numId w:val="4"/>
        </w:numPr>
        <w:spacing w:line="480" w:lineRule="auto"/>
        <w:ind w:left="0" w:firstLine="720"/>
        <w:jc w:val="both"/>
        <w:rPr>
          <w:b/>
          <w:bCs/>
          <w:sz w:val="22"/>
          <w:szCs w:val="22"/>
          <w:u w:val="single"/>
        </w:rPr>
      </w:pPr>
      <w:r>
        <w:rPr>
          <w:sz w:val="22"/>
          <w:szCs w:val="22"/>
        </w:rPr>
        <w:t xml:space="preserve">    </w:t>
      </w:r>
      <w:bookmarkStart w:id="2" w:name="_GoBack"/>
      <w:bookmarkEnd w:id="2"/>
      <w:r w:rsidR="008313DE" w:rsidRPr="00550D85">
        <w:rPr>
          <w:sz w:val="22"/>
          <w:szCs w:val="22"/>
        </w:rPr>
        <w:t xml:space="preserve">indirect civil contempt or indirect criminal contempt.  </w:t>
      </w:r>
    </w:p>
    <w:p w14:paraId="16B47951" w14:textId="29F138E6" w:rsidR="004C6476" w:rsidRPr="004C6476" w:rsidRDefault="008313DE" w:rsidP="00497BF0">
      <w:pPr>
        <w:pStyle w:val="ListParagraph"/>
        <w:numPr>
          <w:ilvl w:val="0"/>
          <w:numId w:val="4"/>
        </w:numPr>
        <w:spacing w:line="480" w:lineRule="auto"/>
        <w:ind w:left="0" w:firstLine="720"/>
        <w:jc w:val="both"/>
        <w:rPr>
          <w:b/>
          <w:bCs/>
          <w:sz w:val="22"/>
          <w:szCs w:val="22"/>
          <w:u w:val="single"/>
        </w:rPr>
      </w:pPr>
      <w:r>
        <w:rPr>
          <w:b/>
          <w:bCs/>
          <w:sz w:val="22"/>
          <w:szCs w:val="22"/>
          <w:u w:val="single"/>
        </w:rPr>
        <w:t>Taxation of Mediation Costs.</w:t>
      </w:r>
      <w:r>
        <w:rPr>
          <w:sz w:val="22"/>
          <w:szCs w:val="22"/>
        </w:rPr>
        <w:t xml:space="preserve">  </w:t>
      </w:r>
      <w:r w:rsidRPr="00550D85">
        <w:rPr>
          <w:sz w:val="22"/>
          <w:szCs w:val="22"/>
        </w:rPr>
        <w:t>Where appropriate under the law, mediation costs may be taxed at the conclusion of the case.</w:t>
      </w:r>
    </w:p>
    <w:p w14:paraId="6790D77F" w14:textId="60F32909" w:rsidR="00AE7E96" w:rsidRPr="00550D85" w:rsidRDefault="00AE7E96" w:rsidP="00E21C4A">
      <w:pPr>
        <w:pStyle w:val="BodyText"/>
        <w:tabs>
          <w:tab w:val="left" w:pos="1425"/>
          <w:tab w:val="left" w:pos="4350"/>
        </w:tabs>
        <w:spacing w:after="0" w:line="480" w:lineRule="auto"/>
        <w:ind w:firstLine="720"/>
        <w:jc w:val="both"/>
        <w:rPr>
          <w:sz w:val="22"/>
          <w:szCs w:val="22"/>
        </w:rPr>
      </w:pPr>
      <w:r w:rsidRPr="008313DE">
        <w:rPr>
          <w:b/>
          <w:bCs/>
          <w:sz w:val="22"/>
          <w:szCs w:val="22"/>
        </w:rPr>
        <w:t>DONE AND ORDERED</w:t>
      </w:r>
      <w:r w:rsidRPr="00550D85">
        <w:rPr>
          <w:sz w:val="22"/>
          <w:szCs w:val="22"/>
        </w:rPr>
        <w:t>, in Chambe</w:t>
      </w:r>
      <w:r w:rsidR="001719DB" w:rsidRPr="00550D85">
        <w:rPr>
          <w:sz w:val="22"/>
          <w:szCs w:val="22"/>
        </w:rPr>
        <w:t>rs</w:t>
      </w:r>
      <w:r w:rsidRPr="00550D85">
        <w:rPr>
          <w:sz w:val="22"/>
          <w:szCs w:val="22"/>
        </w:rPr>
        <w:t xml:space="preserve"> at </w:t>
      </w:r>
      <w:r w:rsidR="0049314A">
        <w:rPr>
          <w:sz w:val="22"/>
          <w:szCs w:val="22"/>
        </w:rPr>
        <w:t>West Palm Beach, Palm Beach</w:t>
      </w:r>
      <w:r w:rsidRPr="00550D85">
        <w:rPr>
          <w:sz w:val="22"/>
          <w:szCs w:val="22"/>
        </w:rPr>
        <w:t xml:space="preserve"> County, Florida this </w:t>
      </w:r>
      <w:r w:rsidR="008313DE">
        <w:rPr>
          <w:sz w:val="22"/>
          <w:szCs w:val="22"/>
        </w:rPr>
        <w:t>____</w:t>
      </w:r>
      <w:r w:rsidR="001B7A9A">
        <w:rPr>
          <w:sz w:val="22"/>
          <w:szCs w:val="22"/>
        </w:rPr>
        <w:t xml:space="preserve"> </w:t>
      </w:r>
      <w:r w:rsidRPr="00550D85">
        <w:rPr>
          <w:sz w:val="22"/>
          <w:szCs w:val="22"/>
        </w:rPr>
        <w:t xml:space="preserve">day of </w:t>
      </w:r>
      <w:r w:rsidR="008313DE">
        <w:rPr>
          <w:sz w:val="22"/>
          <w:szCs w:val="22"/>
        </w:rPr>
        <w:t xml:space="preserve">________________  </w:t>
      </w:r>
      <w:r w:rsidR="00581FDE">
        <w:rPr>
          <w:sz w:val="22"/>
          <w:szCs w:val="22"/>
        </w:rPr>
        <w:t xml:space="preserve"> </w:t>
      </w:r>
      <w:r w:rsidR="007854AE" w:rsidRPr="00550D85">
        <w:rPr>
          <w:sz w:val="22"/>
          <w:szCs w:val="22"/>
        </w:rPr>
        <w:t>20</w:t>
      </w:r>
      <w:r w:rsidR="008313DE">
        <w:rPr>
          <w:sz w:val="22"/>
          <w:szCs w:val="22"/>
        </w:rPr>
        <w:t>__</w:t>
      </w:r>
      <w:r w:rsidR="007854AE" w:rsidRPr="00550D85">
        <w:rPr>
          <w:sz w:val="22"/>
          <w:szCs w:val="22"/>
        </w:rPr>
        <w:t>.</w:t>
      </w:r>
    </w:p>
    <w:p w14:paraId="5DD9A3DD" w14:textId="0E813BB3" w:rsidR="00CD205B" w:rsidRDefault="00AE7E96" w:rsidP="00AE7E96">
      <w:pPr>
        <w:tabs>
          <w:tab w:val="left" w:pos="4320"/>
          <w:tab w:val="left" w:pos="5040"/>
        </w:tabs>
        <w:jc w:val="both"/>
        <w:rPr>
          <w:noProof/>
          <w:sz w:val="22"/>
          <w:szCs w:val="22"/>
          <w:u w:val="single"/>
        </w:rPr>
      </w:pPr>
      <w:r w:rsidRPr="00550D85">
        <w:rPr>
          <w:sz w:val="22"/>
          <w:szCs w:val="22"/>
        </w:rPr>
        <w:tab/>
      </w:r>
    </w:p>
    <w:p w14:paraId="0EDC07F0" w14:textId="6DC19A13" w:rsidR="008313DE" w:rsidRPr="008313DE" w:rsidRDefault="008313DE" w:rsidP="00AE7E96">
      <w:pPr>
        <w:tabs>
          <w:tab w:val="left" w:pos="4320"/>
          <w:tab w:val="left" w:pos="5040"/>
        </w:tabs>
        <w:jc w:val="both"/>
        <w:rPr>
          <w:sz w:val="22"/>
          <w:szCs w:val="22"/>
        </w:rPr>
      </w:pPr>
      <w:r>
        <w:rPr>
          <w:noProof/>
          <w:sz w:val="22"/>
          <w:szCs w:val="22"/>
        </w:rPr>
        <w:tab/>
        <w:t>__________________________________________</w:t>
      </w:r>
    </w:p>
    <w:p w14:paraId="0170460E" w14:textId="6BDBD93F" w:rsidR="00AE7E96" w:rsidRPr="00550D85" w:rsidRDefault="00CD205B" w:rsidP="00AE7E96">
      <w:pPr>
        <w:tabs>
          <w:tab w:val="left" w:pos="4320"/>
          <w:tab w:val="left" w:pos="5040"/>
        </w:tabs>
        <w:jc w:val="both"/>
        <w:rPr>
          <w:b/>
          <w:sz w:val="22"/>
          <w:szCs w:val="22"/>
        </w:rPr>
      </w:pPr>
      <w:r>
        <w:rPr>
          <w:sz w:val="22"/>
          <w:szCs w:val="22"/>
        </w:rPr>
        <w:tab/>
      </w:r>
      <w:r w:rsidR="00377506" w:rsidRPr="00550D85">
        <w:rPr>
          <w:sz w:val="22"/>
          <w:szCs w:val="22"/>
        </w:rPr>
        <w:t xml:space="preserve"> </w:t>
      </w:r>
    </w:p>
    <w:p w14:paraId="4B3C48B9" w14:textId="77777777" w:rsidR="00AE7E96" w:rsidRPr="00550D85" w:rsidRDefault="00AE7E96" w:rsidP="00AE7E96">
      <w:pPr>
        <w:tabs>
          <w:tab w:val="left" w:pos="4320"/>
          <w:tab w:val="left" w:pos="5040"/>
        </w:tabs>
        <w:jc w:val="both"/>
        <w:rPr>
          <w:sz w:val="22"/>
          <w:szCs w:val="22"/>
        </w:rPr>
      </w:pPr>
      <w:r w:rsidRPr="00550D85">
        <w:rPr>
          <w:b/>
          <w:sz w:val="22"/>
          <w:szCs w:val="22"/>
        </w:rPr>
        <w:tab/>
      </w:r>
      <w:r w:rsidRPr="00550D85">
        <w:rPr>
          <w:sz w:val="22"/>
          <w:szCs w:val="22"/>
        </w:rPr>
        <w:t>C</w:t>
      </w:r>
      <w:r w:rsidR="001719DB" w:rsidRPr="00550D85">
        <w:rPr>
          <w:sz w:val="22"/>
          <w:szCs w:val="22"/>
        </w:rPr>
        <w:t>ircuit Judge</w:t>
      </w:r>
    </w:p>
    <w:p w14:paraId="1098D978" w14:textId="77777777" w:rsidR="001E430F" w:rsidRDefault="001E430F" w:rsidP="007854AE">
      <w:pPr>
        <w:rPr>
          <w:rFonts w:eastAsia="Calibri"/>
          <w:sz w:val="22"/>
          <w:szCs w:val="22"/>
        </w:rPr>
      </w:pPr>
    </w:p>
    <w:p w14:paraId="09294A02" w14:textId="05F8C9D5" w:rsidR="00AC2168" w:rsidRPr="008C1F6C" w:rsidRDefault="007854AE" w:rsidP="00876AEE">
      <w:pPr>
        <w:rPr>
          <w:bCs/>
          <w:sz w:val="22"/>
          <w:szCs w:val="22"/>
        </w:rPr>
      </w:pPr>
      <w:r w:rsidRPr="00550D85">
        <w:rPr>
          <w:rFonts w:eastAsia="Calibri"/>
          <w:sz w:val="22"/>
          <w:szCs w:val="22"/>
        </w:rPr>
        <w:lastRenderedPageBreak/>
        <w:t>Copies furnished to:</w:t>
      </w:r>
    </w:p>
    <w:p w14:paraId="1AE0593E" w14:textId="77777777" w:rsidR="00E21C4A" w:rsidRPr="00A924F3" w:rsidRDefault="00E21C4A" w:rsidP="0004705C">
      <w:pPr>
        <w:numPr>
          <w:ilvl w:val="12"/>
          <w:numId w:val="0"/>
        </w:numPr>
        <w:jc w:val="both"/>
        <w:rPr>
          <w:rFonts w:ascii="Arial" w:hAnsi="Arial" w:cs="Arial"/>
          <w:sz w:val="22"/>
          <w:szCs w:val="22"/>
        </w:rPr>
      </w:pPr>
    </w:p>
    <w:sectPr w:rsidR="00E21C4A" w:rsidRPr="00A924F3" w:rsidSect="00876AEE">
      <w:footerReference w:type="default" r:id="rId7"/>
      <w:pgSz w:w="12240" w:h="15840"/>
      <w:pgMar w:top="1440" w:right="1440" w:bottom="126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40D76" w14:textId="77777777" w:rsidR="00407874" w:rsidRDefault="00407874" w:rsidP="007F47A9">
      <w:r>
        <w:separator/>
      </w:r>
    </w:p>
  </w:endnote>
  <w:endnote w:type="continuationSeparator" w:id="0">
    <w:p w14:paraId="6DA61C72" w14:textId="77777777" w:rsidR="00407874" w:rsidRDefault="00407874" w:rsidP="007F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4173"/>
      <w:docPartObj>
        <w:docPartGallery w:val="Page Numbers (Bottom of Page)"/>
        <w:docPartUnique/>
      </w:docPartObj>
    </w:sdtPr>
    <w:sdtEndPr>
      <w:rPr>
        <w:noProof/>
      </w:rPr>
    </w:sdtEndPr>
    <w:sdtContent>
      <w:p w14:paraId="0A9E5845" w14:textId="31FB602E" w:rsidR="00407874" w:rsidRDefault="00407874">
        <w:pPr>
          <w:pStyle w:val="Footer"/>
          <w:jc w:val="center"/>
        </w:pPr>
        <w:r>
          <w:fldChar w:fldCharType="begin"/>
        </w:r>
        <w:r>
          <w:instrText xml:space="preserve"> PAGE   \* MERGEFORMAT </w:instrText>
        </w:r>
        <w:r>
          <w:fldChar w:fldCharType="separate"/>
        </w:r>
        <w:r w:rsidR="00562368">
          <w:rPr>
            <w:noProof/>
          </w:rPr>
          <w:t>- 4 -</w:t>
        </w:r>
        <w:r>
          <w:rPr>
            <w:noProof/>
          </w:rPr>
          <w:fldChar w:fldCharType="end"/>
        </w:r>
      </w:p>
    </w:sdtContent>
  </w:sdt>
  <w:p w14:paraId="77AD0084" w14:textId="77777777" w:rsidR="00407874" w:rsidRDefault="0040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C4FB4" w14:textId="77777777" w:rsidR="00407874" w:rsidRDefault="00407874" w:rsidP="007F47A9">
      <w:r>
        <w:separator/>
      </w:r>
    </w:p>
  </w:footnote>
  <w:footnote w:type="continuationSeparator" w:id="0">
    <w:p w14:paraId="0B6E84B0" w14:textId="77777777" w:rsidR="00407874" w:rsidRDefault="00407874" w:rsidP="007F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58A"/>
    <w:multiLevelType w:val="hybridMultilevel"/>
    <w:tmpl w:val="01988D6C"/>
    <w:lvl w:ilvl="0" w:tplc="863C3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EFB"/>
    <w:multiLevelType w:val="hybridMultilevel"/>
    <w:tmpl w:val="18A03B98"/>
    <w:lvl w:ilvl="0" w:tplc="8A0EB23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2657BD"/>
    <w:multiLevelType w:val="hybridMultilevel"/>
    <w:tmpl w:val="6EBE0D86"/>
    <w:lvl w:ilvl="0" w:tplc="E4EAA524">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tplc="CB947D56">
      <w:start w:val="1"/>
      <w:numFmt w:val="lowerLetter"/>
      <w:lvlText w:val="%2."/>
      <w:lvlJc w:val="left"/>
      <w:pPr>
        <w:tabs>
          <w:tab w:val="num" w:pos="2160"/>
        </w:tabs>
        <w:ind w:left="1440" w:firstLine="0"/>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456664"/>
    <w:multiLevelType w:val="hybridMultilevel"/>
    <w:tmpl w:val="7C6CA990"/>
    <w:lvl w:ilvl="0" w:tplc="5A90A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F5"/>
    <w:rsid w:val="00000B13"/>
    <w:rsid w:val="00011A4E"/>
    <w:rsid w:val="0002312A"/>
    <w:rsid w:val="00033888"/>
    <w:rsid w:val="000357BB"/>
    <w:rsid w:val="00036D8C"/>
    <w:rsid w:val="0004705C"/>
    <w:rsid w:val="00052EF3"/>
    <w:rsid w:val="00064096"/>
    <w:rsid w:val="00081CA3"/>
    <w:rsid w:val="000823D4"/>
    <w:rsid w:val="0008386D"/>
    <w:rsid w:val="000854E5"/>
    <w:rsid w:val="00087799"/>
    <w:rsid w:val="00092BD9"/>
    <w:rsid w:val="000D3E32"/>
    <w:rsid w:val="000D5952"/>
    <w:rsid w:val="000F2F79"/>
    <w:rsid w:val="000F4502"/>
    <w:rsid w:val="000F5C58"/>
    <w:rsid w:val="0010051F"/>
    <w:rsid w:val="00102871"/>
    <w:rsid w:val="001347EF"/>
    <w:rsid w:val="0013735E"/>
    <w:rsid w:val="0015112E"/>
    <w:rsid w:val="00152D7A"/>
    <w:rsid w:val="00163AEB"/>
    <w:rsid w:val="001719DB"/>
    <w:rsid w:val="0019684E"/>
    <w:rsid w:val="001B43A0"/>
    <w:rsid w:val="001B7096"/>
    <w:rsid w:val="001B7A9A"/>
    <w:rsid w:val="001E430F"/>
    <w:rsid w:val="001F1061"/>
    <w:rsid w:val="00207817"/>
    <w:rsid w:val="00212E3C"/>
    <w:rsid w:val="00213184"/>
    <w:rsid w:val="0023098B"/>
    <w:rsid w:val="00241527"/>
    <w:rsid w:val="00243CBC"/>
    <w:rsid w:val="00257DA9"/>
    <w:rsid w:val="00262D78"/>
    <w:rsid w:val="0026620A"/>
    <w:rsid w:val="00286870"/>
    <w:rsid w:val="00295493"/>
    <w:rsid w:val="002A7585"/>
    <w:rsid w:val="002C210E"/>
    <w:rsid w:val="002D49B8"/>
    <w:rsid w:val="002E17C9"/>
    <w:rsid w:val="002F6891"/>
    <w:rsid w:val="00325005"/>
    <w:rsid w:val="0036495F"/>
    <w:rsid w:val="00372F69"/>
    <w:rsid w:val="00377506"/>
    <w:rsid w:val="003A5B6B"/>
    <w:rsid w:val="003A7495"/>
    <w:rsid w:val="003C55B9"/>
    <w:rsid w:val="003C7364"/>
    <w:rsid w:val="003F2370"/>
    <w:rsid w:val="00403057"/>
    <w:rsid w:val="00407874"/>
    <w:rsid w:val="00412898"/>
    <w:rsid w:val="00451DF4"/>
    <w:rsid w:val="004609B9"/>
    <w:rsid w:val="00472C1E"/>
    <w:rsid w:val="0049314A"/>
    <w:rsid w:val="00497BF0"/>
    <w:rsid w:val="004A1C00"/>
    <w:rsid w:val="004A2D64"/>
    <w:rsid w:val="004A44C2"/>
    <w:rsid w:val="004B576F"/>
    <w:rsid w:val="004C6476"/>
    <w:rsid w:val="00522331"/>
    <w:rsid w:val="005462F4"/>
    <w:rsid w:val="00546D74"/>
    <w:rsid w:val="00550D85"/>
    <w:rsid w:val="00562368"/>
    <w:rsid w:val="005637A3"/>
    <w:rsid w:val="00581FDE"/>
    <w:rsid w:val="005B0704"/>
    <w:rsid w:val="005C10B5"/>
    <w:rsid w:val="005D7634"/>
    <w:rsid w:val="005F0021"/>
    <w:rsid w:val="005F20D5"/>
    <w:rsid w:val="006068F2"/>
    <w:rsid w:val="006201FA"/>
    <w:rsid w:val="00627F8B"/>
    <w:rsid w:val="00635A36"/>
    <w:rsid w:val="00636DCA"/>
    <w:rsid w:val="00641F93"/>
    <w:rsid w:val="006454B2"/>
    <w:rsid w:val="00667381"/>
    <w:rsid w:val="006865B7"/>
    <w:rsid w:val="0068666B"/>
    <w:rsid w:val="00690ACA"/>
    <w:rsid w:val="006A227A"/>
    <w:rsid w:val="006A69FA"/>
    <w:rsid w:val="006B4537"/>
    <w:rsid w:val="006B648A"/>
    <w:rsid w:val="006B7A5D"/>
    <w:rsid w:val="006D6359"/>
    <w:rsid w:val="006D6EE5"/>
    <w:rsid w:val="006F7B00"/>
    <w:rsid w:val="007412CA"/>
    <w:rsid w:val="00744C1D"/>
    <w:rsid w:val="00773B69"/>
    <w:rsid w:val="007854AE"/>
    <w:rsid w:val="007876A1"/>
    <w:rsid w:val="007B7D42"/>
    <w:rsid w:val="007D2329"/>
    <w:rsid w:val="007F3A65"/>
    <w:rsid w:val="007F4655"/>
    <w:rsid w:val="007F47A9"/>
    <w:rsid w:val="00813D67"/>
    <w:rsid w:val="008313DE"/>
    <w:rsid w:val="00837F73"/>
    <w:rsid w:val="00870B49"/>
    <w:rsid w:val="00876AEE"/>
    <w:rsid w:val="00877953"/>
    <w:rsid w:val="00880949"/>
    <w:rsid w:val="00886111"/>
    <w:rsid w:val="008C1F6C"/>
    <w:rsid w:val="008D61A3"/>
    <w:rsid w:val="008F4753"/>
    <w:rsid w:val="00914EAB"/>
    <w:rsid w:val="00917C65"/>
    <w:rsid w:val="00926ACA"/>
    <w:rsid w:val="00931CF5"/>
    <w:rsid w:val="0093706D"/>
    <w:rsid w:val="00937E4B"/>
    <w:rsid w:val="00972160"/>
    <w:rsid w:val="00991DE2"/>
    <w:rsid w:val="009936E7"/>
    <w:rsid w:val="009942F7"/>
    <w:rsid w:val="009A0C89"/>
    <w:rsid w:val="009A5012"/>
    <w:rsid w:val="009B49F5"/>
    <w:rsid w:val="009C5311"/>
    <w:rsid w:val="00A0615C"/>
    <w:rsid w:val="00A11547"/>
    <w:rsid w:val="00A135BC"/>
    <w:rsid w:val="00A27873"/>
    <w:rsid w:val="00A53762"/>
    <w:rsid w:val="00A54953"/>
    <w:rsid w:val="00A56648"/>
    <w:rsid w:val="00A56EA9"/>
    <w:rsid w:val="00A6460B"/>
    <w:rsid w:val="00A82D53"/>
    <w:rsid w:val="00A90E54"/>
    <w:rsid w:val="00A924F3"/>
    <w:rsid w:val="00AA1065"/>
    <w:rsid w:val="00AC0547"/>
    <w:rsid w:val="00AC2168"/>
    <w:rsid w:val="00AC613B"/>
    <w:rsid w:val="00AE0054"/>
    <w:rsid w:val="00AE7E96"/>
    <w:rsid w:val="00AF119A"/>
    <w:rsid w:val="00AF1E8B"/>
    <w:rsid w:val="00B0749E"/>
    <w:rsid w:val="00B13B26"/>
    <w:rsid w:val="00B1645C"/>
    <w:rsid w:val="00B25762"/>
    <w:rsid w:val="00B359B6"/>
    <w:rsid w:val="00B447BA"/>
    <w:rsid w:val="00B45548"/>
    <w:rsid w:val="00B5116E"/>
    <w:rsid w:val="00B539A7"/>
    <w:rsid w:val="00B74CAC"/>
    <w:rsid w:val="00B826F6"/>
    <w:rsid w:val="00B85CEE"/>
    <w:rsid w:val="00BA3D01"/>
    <w:rsid w:val="00BB002B"/>
    <w:rsid w:val="00BB53FB"/>
    <w:rsid w:val="00BC498A"/>
    <w:rsid w:val="00BD341F"/>
    <w:rsid w:val="00C11E6B"/>
    <w:rsid w:val="00C33CDD"/>
    <w:rsid w:val="00C345A7"/>
    <w:rsid w:val="00C37031"/>
    <w:rsid w:val="00C44F5C"/>
    <w:rsid w:val="00C5449E"/>
    <w:rsid w:val="00C61EB9"/>
    <w:rsid w:val="00C81ADB"/>
    <w:rsid w:val="00C82676"/>
    <w:rsid w:val="00C83F91"/>
    <w:rsid w:val="00C9495E"/>
    <w:rsid w:val="00CA5AC6"/>
    <w:rsid w:val="00CA74FD"/>
    <w:rsid w:val="00CC6C49"/>
    <w:rsid w:val="00CC6D5E"/>
    <w:rsid w:val="00CC77E9"/>
    <w:rsid w:val="00CD205B"/>
    <w:rsid w:val="00CD2B15"/>
    <w:rsid w:val="00CD673A"/>
    <w:rsid w:val="00CD6BD0"/>
    <w:rsid w:val="00CE6880"/>
    <w:rsid w:val="00D04EFE"/>
    <w:rsid w:val="00D23BAD"/>
    <w:rsid w:val="00D30E75"/>
    <w:rsid w:val="00D404A6"/>
    <w:rsid w:val="00D42405"/>
    <w:rsid w:val="00D509BE"/>
    <w:rsid w:val="00D77114"/>
    <w:rsid w:val="00D92705"/>
    <w:rsid w:val="00DC3001"/>
    <w:rsid w:val="00DC459E"/>
    <w:rsid w:val="00DC6F63"/>
    <w:rsid w:val="00DE5DC1"/>
    <w:rsid w:val="00DE7767"/>
    <w:rsid w:val="00DF616B"/>
    <w:rsid w:val="00DF696A"/>
    <w:rsid w:val="00E058B5"/>
    <w:rsid w:val="00E151B4"/>
    <w:rsid w:val="00E21C4A"/>
    <w:rsid w:val="00E27E98"/>
    <w:rsid w:val="00E37D97"/>
    <w:rsid w:val="00E54C06"/>
    <w:rsid w:val="00E63628"/>
    <w:rsid w:val="00E66509"/>
    <w:rsid w:val="00E733BE"/>
    <w:rsid w:val="00E82C3A"/>
    <w:rsid w:val="00EA0C46"/>
    <w:rsid w:val="00EA1396"/>
    <w:rsid w:val="00EB288A"/>
    <w:rsid w:val="00EF6CB8"/>
    <w:rsid w:val="00F05C02"/>
    <w:rsid w:val="00F072CF"/>
    <w:rsid w:val="00F132F8"/>
    <w:rsid w:val="00F2178C"/>
    <w:rsid w:val="00F31256"/>
    <w:rsid w:val="00F40B88"/>
    <w:rsid w:val="00F41804"/>
    <w:rsid w:val="00F517DA"/>
    <w:rsid w:val="00F57263"/>
    <w:rsid w:val="00F77A3A"/>
    <w:rsid w:val="00F92E10"/>
    <w:rsid w:val="00FB41D2"/>
    <w:rsid w:val="00FB4CE9"/>
    <w:rsid w:val="00FB505D"/>
    <w:rsid w:val="00FE62B9"/>
    <w:rsid w:val="00FF296D"/>
    <w:rsid w:val="00FF65AC"/>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21C"/>
  <w15:docId w15:val="{5E4584E0-6D2F-4F18-A42B-EE55B25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9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F5"/>
    <w:rPr>
      <w:rFonts w:ascii="Tahoma" w:hAnsi="Tahoma" w:cs="Tahoma"/>
      <w:sz w:val="16"/>
      <w:szCs w:val="16"/>
    </w:rPr>
  </w:style>
  <w:style w:type="character" w:customStyle="1" w:styleId="BalloonTextChar">
    <w:name w:val="Balloon Text Char"/>
    <w:basedOn w:val="DefaultParagraphFont"/>
    <w:link w:val="BalloonText"/>
    <w:uiPriority w:val="99"/>
    <w:semiHidden/>
    <w:rsid w:val="009B49F5"/>
    <w:rPr>
      <w:rFonts w:ascii="Tahoma" w:hAnsi="Tahoma" w:cs="Tahoma"/>
      <w:sz w:val="16"/>
      <w:szCs w:val="16"/>
    </w:rPr>
  </w:style>
  <w:style w:type="paragraph" w:styleId="BodyTextIndent">
    <w:name w:val="Body Text Indent"/>
    <w:basedOn w:val="Normal"/>
    <w:link w:val="BodyTextIndentChar"/>
    <w:uiPriority w:val="99"/>
    <w:semiHidden/>
    <w:unhideWhenUsed/>
    <w:rsid w:val="00412898"/>
    <w:pPr>
      <w:spacing w:after="120"/>
      <w:ind w:left="360"/>
    </w:pPr>
  </w:style>
  <w:style w:type="character" w:customStyle="1" w:styleId="BodyTextIndentChar">
    <w:name w:val="Body Text Indent Char"/>
    <w:basedOn w:val="DefaultParagraphFont"/>
    <w:link w:val="BodyTextIndent"/>
    <w:uiPriority w:val="99"/>
    <w:semiHidden/>
    <w:rsid w:val="00412898"/>
    <w:rPr>
      <w:rFonts w:ascii="Times New Roman" w:eastAsia="Times New Roman" w:hAnsi="Times New Roman" w:cs="Times New Roman"/>
      <w:sz w:val="20"/>
      <w:szCs w:val="20"/>
    </w:rPr>
  </w:style>
  <w:style w:type="paragraph" w:styleId="BodyTextFirstIndent2">
    <w:name w:val="Body Text First Indent 2"/>
    <w:basedOn w:val="Normal"/>
    <w:link w:val="BodyTextFirstIndent2Char"/>
    <w:autoRedefine/>
    <w:rsid w:val="00412898"/>
    <w:pPr>
      <w:autoSpaceDE/>
      <w:autoSpaceDN/>
      <w:adjustRightInd/>
      <w:spacing w:line="480" w:lineRule="auto"/>
      <w:ind w:firstLine="720"/>
      <w:jc w:val="both"/>
    </w:pPr>
    <w:rPr>
      <w:sz w:val="24"/>
      <w:szCs w:val="24"/>
    </w:rPr>
  </w:style>
  <w:style w:type="character" w:customStyle="1" w:styleId="BodyTextFirstIndent2Char">
    <w:name w:val="Body Text First Indent 2 Char"/>
    <w:basedOn w:val="BodyTextIndentChar"/>
    <w:link w:val="BodyTextFirstIndent2"/>
    <w:rsid w:val="0041289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95493"/>
    <w:pPr>
      <w:spacing w:after="120"/>
    </w:pPr>
  </w:style>
  <w:style w:type="character" w:customStyle="1" w:styleId="BodyTextChar">
    <w:name w:val="Body Text Char"/>
    <w:basedOn w:val="DefaultParagraphFont"/>
    <w:link w:val="BodyText"/>
    <w:uiPriority w:val="99"/>
    <w:rsid w:val="002954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59B6"/>
    <w:rPr>
      <w:color w:val="0000FF" w:themeColor="hyperlink"/>
      <w:u w:val="single"/>
    </w:rPr>
  </w:style>
  <w:style w:type="paragraph" w:styleId="Header">
    <w:name w:val="header"/>
    <w:basedOn w:val="Normal"/>
    <w:link w:val="HeaderChar"/>
    <w:uiPriority w:val="99"/>
    <w:unhideWhenUsed/>
    <w:rsid w:val="007F47A9"/>
    <w:pPr>
      <w:tabs>
        <w:tab w:val="center" w:pos="4680"/>
        <w:tab w:val="right" w:pos="9360"/>
      </w:tabs>
    </w:pPr>
  </w:style>
  <w:style w:type="character" w:customStyle="1" w:styleId="HeaderChar">
    <w:name w:val="Header Char"/>
    <w:basedOn w:val="DefaultParagraphFont"/>
    <w:link w:val="Header"/>
    <w:uiPriority w:val="99"/>
    <w:rsid w:val="007F47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7A9"/>
    <w:pPr>
      <w:tabs>
        <w:tab w:val="center" w:pos="4680"/>
        <w:tab w:val="right" w:pos="9360"/>
      </w:tabs>
    </w:pPr>
  </w:style>
  <w:style w:type="character" w:customStyle="1" w:styleId="FooterChar">
    <w:name w:val="Footer Char"/>
    <w:basedOn w:val="DefaultParagraphFont"/>
    <w:link w:val="Footer"/>
    <w:uiPriority w:val="99"/>
    <w:rsid w:val="007F47A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7A3A"/>
    <w:rPr>
      <w:color w:val="605E5C"/>
      <w:shd w:val="clear" w:color="auto" w:fill="E1DFDD"/>
    </w:rPr>
  </w:style>
  <w:style w:type="paragraph" w:styleId="ListParagraph">
    <w:name w:val="List Paragraph"/>
    <w:basedOn w:val="Normal"/>
    <w:uiPriority w:val="34"/>
    <w:qFormat/>
    <w:rsid w:val="00DC6F63"/>
    <w:pPr>
      <w:ind w:left="720"/>
      <w:contextualSpacing/>
    </w:pPr>
  </w:style>
  <w:style w:type="character" w:customStyle="1" w:styleId="UnresolvedMention2">
    <w:name w:val="Unresolved Mention2"/>
    <w:basedOn w:val="DefaultParagraphFont"/>
    <w:uiPriority w:val="99"/>
    <w:semiHidden/>
    <w:unhideWhenUsed/>
    <w:rsid w:val="00F5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Kathy Evans</cp:lastModifiedBy>
  <cp:revision>3</cp:revision>
  <cp:lastPrinted>2022-08-20T13:03:00Z</cp:lastPrinted>
  <dcterms:created xsi:type="dcterms:W3CDTF">2025-04-07T14:55:00Z</dcterms:created>
  <dcterms:modified xsi:type="dcterms:W3CDTF">2025-04-07T17:47:00Z</dcterms:modified>
</cp:coreProperties>
</file>